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0687" w14:textId="1786FC12" w:rsidR="006E6B4F" w:rsidRPr="00DD23B7" w:rsidRDefault="002C37A2" w:rsidP="006E6B4F">
      <w:pPr>
        <w:pStyle w:val="Header"/>
        <w:tabs>
          <w:tab w:val="right" w:pos="9639"/>
        </w:tabs>
        <w:rPr>
          <w:noProof w:val="0"/>
          <w:sz w:val="24"/>
          <w:szCs w:val="24"/>
        </w:rPr>
      </w:pPr>
      <w:bookmarkStart w:id="0" w:name="_Hlk37418177"/>
      <w:bookmarkStart w:id="1" w:name="_Hlk148433929"/>
      <w:r w:rsidRPr="002C37A2">
        <w:rPr>
          <w:sz w:val="24"/>
          <w:szCs w:val="24"/>
        </w:rPr>
        <w:t>3GPP TSG RAN2#133</w:t>
      </w:r>
      <w:r w:rsidR="006E6B4F">
        <w:tab/>
      </w:r>
      <w:r w:rsidR="00EE3F74" w:rsidRPr="00EE3F74">
        <w:rPr>
          <w:noProof w:val="0"/>
          <w:sz w:val="24"/>
          <w:szCs w:val="24"/>
        </w:rPr>
        <w:t>R2-2600912</w:t>
      </w:r>
    </w:p>
    <w:bookmarkEnd w:id="0"/>
    <w:bookmarkEnd w:id="1"/>
    <w:p w14:paraId="2C035F5B" w14:textId="19986E79" w:rsidR="006E6B4F" w:rsidRPr="00137C44" w:rsidRDefault="002C37A2" w:rsidP="006E6B4F">
      <w:pPr>
        <w:pStyle w:val="Header"/>
        <w:rPr>
          <w:bCs/>
          <w:noProof w:val="0"/>
          <w:sz w:val="24"/>
          <w:szCs w:val="24"/>
        </w:rPr>
      </w:pPr>
      <w:r w:rsidRPr="002C37A2">
        <w:rPr>
          <w:sz w:val="24"/>
          <w:szCs w:val="24"/>
        </w:rPr>
        <w:t>Gothenburg, Sweden, 9 – 13 February, 2026</w:t>
      </w:r>
    </w:p>
    <w:p w14:paraId="186DF8A2" w14:textId="77777777" w:rsidR="006E6B4F" w:rsidRPr="00137C44" w:rsidRDefault="006E6B4F" w:rsidP="006E6B4F">
      <w:pPr>
        <w:pStyle w:val="CRCoverPage"/>
        <w:rPr>
          <w:rStyle w:val="eop"/>
          <w:rFonts w:cs="Arial"/>
          <w:b/>
          <w:bCs/>
          <w:color w:val="000000"/>
          <w:shd w:val="clear" w:color="auto" w:fill="FFFFFF"/>
          <w:lang w:val="en-US"/>
        </w:rPr>
      </w:pPr>
    </w:p>
    <w:p w14:paraId="4DE818C5" w14:textId="6086AF8C" w:rsidR="006E6B4F" w:rsidRPr="001D3E33" w:rsidRDefault="006E6B4F" w:rsidP="006E6B4F">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Pr="001D3E33">
        <w:rPr>
          <w:rFonts w:cs="Arial"/>
          <w:b/>
          <w:bCs/>
          <w:sz w:val="24"/>
          <w:szCs w:val="24"/>
          <w:lang w:val="en-US"/>
        </w:rPr>
        <w:tab/>
        <w:t>:</w:t>
      </w:r>
      <w:r w:rsidRPr="001D3E33">
        <w:rPr>
          <w:rFonts w:cs="Arial"/>
          <w:b/>
          <w:bCs/>
          <w:sz w:val="24"/>
          <w:lang w:val="en-US"/>
        </w:rPr>
        <w:t xml:space="preserve"> </w:t>
      </w:r>
      <w:r w:rsidR="00BF11F6">
        <w:rPr>
          <w:rFonts w:cs="Arial"/>
          <w:b/>
          <w:bCs/>
          <w:sz w:val="24"/>
          <w:lang w:val="en-US"/>
        </w:rPr>
        <w:t>10.2.1</w:t>
      </w:r>
    </w:p>
    <w:p w14:paraId="5C0B2710" w14:textId="77777777" w:rsidR="006E6B4F" w:rsidRPr="00DD23B7" w:rsidRDefault="006E6B4F" w:rsidP="006E6B4F">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Pr>
          <w:rFonts w:ascii="Arial" w:hAnsi="Arial" w:cs="Arial"/>
          <w:b/>
          <w:bCs/>
          <w:lang w:val="en-US"/>
        </w:rPr>
        <w:tab/>
      </w:r>
      <w:r w:rsidRPr="00DD23B7">
        <w:rPr>
          <w:rFonts w:ascii="Arial" w:hAnsi="Arial" w:cs="Arial"/>
          <w:b/>
          <w:bCs/>
          <w:lang w:val="en-US"/>
        </w:rPr>
        <w:t>:</w:t>
      </w:r>
      <w:r>
        <w:rPr>
          <w:rFonts w:ascii="Arial" w:hAnsi="Arial" w:cs="Arial"/>
          <w:b/>
          <w:bCs/>
          <w:lang w:val="en-US"/>
        </w:rPr>
        <w:t xml:space="preserve"> Jio Platforms Limited</w:t>
      </w:r>
    </w:p>
    <w:p w14:paraId="32E6876D" w14:textId="07D2E451" w:rsidR="006E6B4F" w:rsidRPr="00DD23B7" w:rsidRDefault="006E6B4F" w:rsidP="00564016">
      <w:pPr>
        <w:tabs>
          <w:tab w:val="left" w:pos="1620"/>
        </w:tabs>
        <w:ind w:left="1800" w:hanging="1800"/>
        <w:rPr>
          <w:rFonts w:ascii="Arial" w:hAnsi="Arial" w:cs="Arial"/>
          <w:b/>
        </w:rPr>
      </w:pPr>
      <w:r w:rsidRPr="00DD23B7">
        <w:rPr>
          <w:rFonts w:ascii="Arial" w:hAnsi="Arial" w:cs="Arial"/>
          <w:b/>
          <w:bCs/>
          <w:lang w:val="en-US"/>
        </w:rPr>
        <w:t>Title</w:t>
      </w:r>
      <w:r>
        <w:rPr>
          <w:rFonts w:ascii="Arial" w:hAnsi="Arial" w:cs="Arial"/>
          <w:b/>
          <w:bCs/>
          <w:lang w:val="en-US"/>
        </w:rPr>
        <w:tab/>
      </w:r>
      <w:r w:rsidRPr="00DD23B7">
        <w:rPr>
          <w:rFonts w:ascii="Arial" w:hAnsi="Arial" w:cs="Arial"/>
          <w:b/>
          <w:bCs/>
          <w:lang w:val="en-US"/>
        </w:rPr>
        <w:t>:</w:t>
      </w:r>
      <w:r>
        <w:rPr>
          <w:rFonts w:ascii="Arial" w:hAnsi="Arial" w:cs="Arial"/>
          <w:b/>
          <w:bCs/>
          <w:lang w:val="en-US"/>
        </w:rPr>
        <w:t xml:space="preserve"> </w:t>
      </w:r>
      <w:r w:rsidR="002C37A2" w:rsidRPr="002C37A2">
        <w:rPr>
          <w:rFonts w:ascii="Arial" w:hAnsi="Arial" w:cs="Arial"/>
          <w:b/>
          <w:bCs/>
          <w:lang w:val="en-US"/>
        </w:rPr>
        <w:t>UE Capability Signaling Considerations for Heterogeneous Deployments</w:t>
      </w:r>
      <w:r>
        <w:rPr>
          <w:rFonts w:ascii="Arial" w:hAnsi="Arial" w:cs="Arial"/>
          <w:b/>
          <w:bCs/>
          <w:lang w:val="en-US"/>
        </w:rPr>
        <w:t xml:space="preserve"> </w:t>
      </w:r>
    </w:p>
    <w:p w14:paraId="50E628AE" w14:textId="408D9F10" w:rsidR="006E6B4F" w:rsidRPr="006A5BE2" w:rsidRDefault="006E6B4F" w:rsidP="006E6B4F">
      <w:pPr>
        <w:tabs>
          <w:tab w:val="left" w:pos="1620"/>
        </w:tabs>
        <w:ind w:left="1985" w:hanging="1985"/>
        <w:rPr>
          <w:rFonts w:ascii="Arial" w:hAnsi="Arial" w:cs="Arial"/>
          <w:b/>
          <w:bCs/>
        </w:rPr>
      </w:pPr>
      <w:r w:rsidRPr="00DD23B7">
        <w:rPr>
          <w:rFonts w:ascii="Arial" w:hAnsi="Arial" w:cs="Arial"/>
          <w:b/>
          <w:bCs/>
          <w:lang w:val="en-US"/>
        </w:rPr>
        <w:t>Document for</w:t>
      </w:r>
      <w:r>
        <w:rPr>
          <w:rFonts w:ascii="Arial" w:hAnsi="Arial" w:cs="Arial"/>
          <w:b/>
          <w:bCs/>
          <w:lang w:val="en-US"/>
        </w:rPr>
        <w:tab/>
      </w:r>
      <w:r w:rsidRPr="00DD23B7">
        <w:rPr>
          <w:rFonts w:ascii="Arial" w:hAnsi="Arial" w:cs="Arial"/>
          <w:b/>
          <w:bCs/>
          <w:lang w:val="en-US"/>
        </w:rPr>
        <w:t>:</w:t>
      </w:r>
      <w:r>
        <w:rPr>
          <w:rFonts w:ascii="Arial" w:hAnsi="Arial" w:cs="Arial"/>
          <w:b/>
          <w:bCs/>
          <w:lang w:val="en-US"/>
        </w:rPr>
        <w:t xml:space="preserve"> </w:t>
      </w:r>
      <w:r w:rsidR="002C37A2">
        <w:rPr>
          <w:rFonts w:ascii="Arial" w:hAnsi="Arial" w:cs="Arial"/>
          <w:b/>
          <w:bCs/>
          <w:lang w:val="en-US"/>
        </w:rPr>
        <w:t>Discussion and Decision</w:t>
      </w:r>
    </w:p>
    <w:p w14:paraId="28B36B03" w14:textId="77777777" w:rsidR="006E6B4F" w:rsidRPr="003E16DD" w:rsidRDefault="006E6B4F" w:rsidP="006E6B4F">
      <w:pPr>
        <w:pStyle w:val="Heading1"/>
      </w:pPr>
      <w:r w:rsidRPr="003E16DD">
        <w:t>Introduction</w:t>
      </w:r>
    </w:p>
    <w:p w14:paraId="60D43C76" w14:textId="77777777" w:rsidR="000C775E" w:rsidRPr="000C775E" w:rsidRDefault="000C775E" w:rsidP="00564016">
      <w:pPr>
        <w:jc w:val="both"/>
      </w:pPr>
      <w:bookmarkStart w:id="2" w:name="_Hlk510705081"/>
      <w:r w:rsidRPr="000C775E">
        <w:t>UE capability signalling has been identified as one of the major contributors to signalling overhead and system complexity in NR, particularly as supported features and configurations continue to grow. While various mechanisms have been introduced to mitigate capability signalling overhead, practical deployment aspects may still lead to repeated capability enquiries and inefficient capability handling.</w:t>
      </w:r>
    </w:p>
    <w:p w14:paraId="49205980" w14:textId="473EB6D2" w:rsidR="000C775E" w:rsidRPr="000C775E" w:rsidRDefault="000C775E" w:rsidP="00564016">
      <w:pPr>
        <w:jc w:val="both"/>
      </w:pPr>
      <w:r w:rsidRPr="000C775E">
        <w:t xml:space="preserve">During RAN2#132, </w:t>
      </w:r>
      <w:r w:rsidR="00160516">
        <w:t xml:space="preserve">RAN2 </w:t>
      </w:r>
      <w:r w:rsidRPr="000C775E">
        <w:t>discussed UE capability framework aspects and agreed on the following guidance for follow-up work:</w:t>
      </w:r>
    </w:p>
    <w:tbl>
      <w:tblPr>
        <w:tblStyle w:val="TableGrid"/>
        <w:tblW w:w="0" w:type="auto"/>
        <w:tblLook w:val="04A0" w:firstRow="1" w:lastRow="0" w:firstColumn="1" w:lastColumn="0" w:noHBand="0" w:noVBand="1"/>
      </w:tblPr>
      <w:tblGrid>
        <w:gridCol w:w="9628"/>
      </w:tblGrid>
      <w:tr w:rsidR="00160516" w14:paraId="246088CB" w14:textId="77777777" w:rsidTr="00160516">
        <w:tc>
          <w:tcPr>
            <w:tcW w:w="9628" w:type="dxa"/>
          </w:tcPr>
          <w:p w14:paraId="6A2774A9" w14:textId="1148A7A0" w:rsidR="00160516" w:rsidRDefault="00160516" w:rsidP="00564016">
            <w:pPr>
              <w:pStyle w:val="Agreement"/>
              <w:tabs>
                <w:tab w:val="clear" w:pos="1619"/>
              </w:tabs>
              <w:ind w:left="424"/>
            </w:pPr>
            <w:r>
              <w:t xml:space="preserve">Identify and capture the pain point issues (including root causes). Identify what RAN2 can focus on and which ones impact other WGs. Find a way to provide examples or demonstrate the identified pain issues to other WGs  </w:t>
            </w:r>
          </w:p>
          <w:p w14:paraId="2EA5A966" w14:textId="4141713C" w:rsidR="00160516" w:rsidRPr="00564016" w:rsidRDefault="00160516" w:rsidP="00564016">
            <w:pPr>
              <w:pStyle w:val="Agreement"/>
              <w:tabs>
                <w:tab w:val="clear" w:pos="1619"/>
              </w:tabs>
              <w:ind w:left="424"/>
            </w:pPr>
            <w:r>
              <w:t>FFS next meeting if we send an LS to other WGs</w:t>
            </w:r>
          </w:p>
        </w:tc>
      </w:tr>
    </w:tbl>
    <w:p w14:paraId="224F3787" w14:textId="77777777" w:rsidR="00160516" w:rsidRDefault="00160516" w:rsidP="000C775E">
      <w:pPr>
        <w:jc w:val="both"/>
      </w:pPr>
    </w:p>
    <w:p w14:paraId="6C6628FD" w14:textId="4C7E3F4C" w:rsidR="000C775E" w:rsidRPr="000C775E" w:rsidRDefault="000C775E" w:rsidP="00564016">
      <w:pPr>
        <w:jc w:val="both"/>
      </w:pPr>
      <w:r w:rsidRPr="000C775E">
        <w:t xml:space="preserve">In parallel, RAN2 conducted the post-meeting email discussion </w:t>
      </w:r>
      <w:r w:rsidRPr="00564016">
        <w:t>[POST132][008][6G] UE capability pain points</w:t>
      </w:r>
      <w:r w:rsidRPr="000C775E">
        <w:t>, which primarily focused on signalling size and structural aspects of UE capability reporting.</w:t>
      </w:r>
    </w:p>
    <w:p w14:paraId="263F5830" w14:textId="77777777" w:rsidR="000C775E" w:rsidRPr="000C775E" w:rsidRDefault="000C775E" w:rsidP="00564016">
      <w:pPr>
        <w:jc w:val="both"/>
      </w:pPr>
      <w:r w:rsidRPr="000C775E">
        <w:t xml:space="preserve">This contribution complements </w:t>
      </w:r>
      <w:r w:rsidRPr="00160516">
        <w:t xml:space="preserve">the </w:t>
      </w:r>
      <w:r w:rsidRPr="00564016">
        <w:t>[POST132][008][6G]</w:t>
      </w:r>
      <w:r w:rsidRPr="00160516">
        <w:t xml:space="preserve"> email</w:t>
      </w:r>
      <w:r w:rsidRPr="000C775E">
        <w:t xml:space="preserve"> discussion by highlighting additional UE capability signalling challenges in heterogeneous RAN deployments, which were not explicitly addressed in the email thread and may require further consideration, including potential coordination with SA2.</w:t>
      </w:r>
    </w:p>
    <w:p w14:paraId="76DE5DDD" w14:textId="0E5F5AFE" w:rsidR="006E6B4F" w:rsidRPr="005F674B" w:rsidRDefault="000C775E" w:rsidP="00564016">
      <w:pPr>
        <w:jc w:val="both"/>
      </w:pPr>
      <w:r w:rsidRPr="000C775E">
        <w:t>In particular, this document discusses UE capability signalling issues that may arise when different cells within the same operator deployment are configured with different feature sets, leading to repeated UE capability enquiries and increased coordination complexity. The objective of this contribution is to identify and articulate these pain points, clarify their impact across working groups, and provide input to ongoing RAN2 studies in line with the chair guidance.</w:t>
      </w:r>
    </w:p>
    <w:p w14:paraId="4BC3D894" w14:textId="77777777" w:rsidR="006E6B4F" w:rsidRDefault="006E6B4F" w:rsidP="006E6B4F">
      <w:pPr>
        <w:pStyle w:val="Heading1"/>
        <w:rPr>
          <w:lang w:val="en-US"/>
        </w:rPr>
      </w:pPr>
      <w:r w:rsidRPr="00C339B0">
        <w:rPr>
          <w:lang w:val="en-US"/>
        </w:rPr>
        <w:lastRenderedPageBreak/>
        <w:t>Discussion</w:t>
      </w:r>
    </w:p>
    <w:p w14:paraId="335871D2" w14:textId="58216C56" w:rsidR="006E6B4F" w:rsidRDefault="00A94B6D" w:rsidP="00564016">
      <w:pPr>
        <w:pStyle w:val="Heading2"/>
      </w:pPr>
      <w:r w:rsidRPr="00A94B6D">
        <w:t>UE Capability Filtering Limitations in Heterogeneous Deployments</w:t>
      </w:r>
    </w:p>
    <w:p w14:paraId="21E5FD99" w14:textId="39182317" w:rsidR="00047358" w:rsidRPr="00564016" w:rsidRDefault="00047358" w:rsidP="00564016">
      <w:pPr>
        <w:jc w:val="both"/>
        <w:rPr>
          <w:b/>
          <w:bCs/>
        </w:rPr>
      </w:pPr>
      <w:r w:rsidRPr="00047358">
        <w:t>In the current NR design, UE capability enquiry relies on capability filters that primarily focus on band-related aspects. While such filtering can reduce unnecessary capability reporting in some cases, it may still result in UE capability information being reported that is not applicable to the serving cell configuration, particularly when feature support differs across deployments.</w:t>
      </w:r>
    </w:p>
    <w:p w14:paraId="53EA4385" w14:textId="5D72B3CD" w:rsidR="00047358" w:rsidRDefault="00047358" w:rsidP="00564016">
      <w:pPr>
        <w:pStyle w:val="Observation"/>
      </w:pPr>
      <w:r w:rsidRPr="00047358">
        <w:t>Existing UE capability filtering mechanisms may be too coarse to fully prevent reporting of UE capabilities that are not relevant to the serving cell configuration.</w:t>
      </w:r>
    </w:p>
    <w:p w14:paraId="7545FF05" w14:textId="77777777" w:rsidR="00047358" w:rsidRPr="00047358" w:rsidRDefault="00047358" w:rsidP="00564016">
      <w:pPr>
        <w:jc w:val="both"/>
      </w:pPr>
      <w:r w:rsidRPr="00047358">
        <w:t>In practical deployments, an operator may configure different feature sets across cells, for example between macro cells and small cells. When a UE moves between such cells, the target cell may require a different subset of UE capabilities, potentially triggering a new UE capability enquiry even though the UE capabilities themselves have not changed.</w:t>
      </w:r>
    </w:p>
    <w:p w14:paraId="464425F4" w14:textId="3FA5D0B4" w:rsidR="00047358" w:rsidRDefault="00047358" w:rsidP="00564016">
      <w:pPr>
        <w:pStyle w:val="Observation"/>
      </w:pPr>
      <w:r w:rsidRPr="00047358">
        <w:t>Heterogeneous RAN feature configurations across cells may lead to repeated UE capability enquiries for the same UE.</w:t>
      </w:r>
    </w:p>
    <w:p w14:paraId="233D979A" w14:textId="1F2F3AB1" w:rsidR="00047358" w:rsidRDefault="00047358" w:rsidP="00564016">
      <w:pPr>
        <w:jc w:val="both"/>
      </w:pPr>
      <w:r>
        <w:t>While existing RRC mechanisms, such as UE capability segmentation, enable efficient transmission of large capability information over the radio interface, they do not address how UE capability information is reused, scoped, or managed across multiple capability enquiries triggered by deployment-specific factors.</w:t>
      </w:r>
    </w:p>
    <w:p w14:paraId="0E7AC318" w14:textId="3646C9A6" w:rsidR="00047358" w:rsidRDefault="00047358" w:rsidP="00564016">
      <w:pPr>
        <w:pStyle w:val="Observation"/>
      </w:pPr>
      <w:r>
        <w:t>UE capability segmentation optimizes radio transmission but does not address repeated capability enquiries or capability reuse across different network configurations.</w:t>
      </w:r>
    </w:p>
    <w:p w14:paraId="590E2E3E" w14:textId="4246C806" w:rsidR="00047358" w:rsidRPr="00047358" w:rsidRDefault="00047358" w:rsidP="00564016">
      <w:pPr>
        <w:jc w:val="both"/>
      </w:pPr>
      <w:r w:rsidRPr="00047358">
        <w:t>Addressing the above observations may require enhanced handling of UE capability information beyond a single capability enquiry instance, potentially involving coordination between RAN and core network functions.</w:t>
      </w:r>
    </w:p>
    <w:p w14:paraId="0310A4BA" w14:textId="096F17B7" w:rsidR="00047358" w:rsidRPr="00564016" w:rsidRDefault="00047358" w:rsidP="00564016">
      <w:pPr>
        <w:pStyle w:val="Proposal"/>
      </w:pPr>
      <w:r w:rsidRPr="00047358">
        <w:t>RAN2 should study UE capability signalling challenges arising from heterogeneous RAN deployments, including repeated capability enquiries and the effectiveness of capability filtering, and identify aspects that may require coordination with SA2.</w:t>
      </w:r>
    </w:p>
    <w:p w14:paraId="0CCF3059" w14:textId="57B8BEFE" w:rsidR="006E6B4F" w:rsidRDefault="00047358" w:rsidP="006E6B4F">
      <w:pPr>
        <w:pStyle w:val="Heading2"/>
      </w:pPr>
      <w:r w:rsidRPr="00047358">
        <w:t>Capability Identifier Reuse Across Repeated Enquiries</w:t>
      </w:r>
      <w:r w:rsidR="006E6B4F">
        <w:t xml:space="preserve"> </w:t>
      </w:r>
    </w:p>
    <w:p w14:paraId="438717B4" w14:textId="75F00E04" w:rsidR="00A94B6D" w:rsidRPr="00A94B6D" w:rsidRDefault="00A94B6D" w:rsidP="00564016">
      <w:pPr>
        <w:jc w:val="both"/>
      </w:pPr>
      <w:r w:rsidRPr="00A94B6D">
        <w:rPr>
          <w:lang w:val="en-US"/>
        </w:rPr>
        <w:t>Repeated UE capability enquiries may result in multiple instances of UE capability information being provided beyond the RAN. When such information is associated with capability identifiers, repeated enquiries with different capability scopes may lead to multiple identifiers being created for the same UE, increasing management complexity and coordination overhead.</w:t>
      </w:r>
    </w:p>
    <w:p w14:paraId="601AE83D" w14:textId="576075F3" w:rsidR="00A94B6D" w:rsidRDefault="00A94B6D" w:rsidP="00564016">
      <w:pPr>
        <w:pStyle w:val="Observation"/>
      </w:pPr>
      <w:r w:rsidRPr="00A94B6D">
        <w:rPr>
          <w:lang w:val="en-US"/>
        </w:rPr>
        <w:t>Repeated capability enquiries may lead to multiple capability identifiers being associated with the same UE when capability scope differs across requests.</w:t>
      </w:r>
    </w:p>
    <w:p w14:paraId="4FB729B4" w14:textId="77777777" w:rsidR="00A94B6D" w:rsidRPr="00A94B6D" w:rsidRDefault="00A94B6D" w:rsidP="00564016">
      <w:pPr>
        <w:jc w:val="both"/>
      </w:pPr>
      <w:r w:rsidRPr="00A94B6D">
        <w:rPr>
          <w:lang w:val="en-US"/>
        </w:rPr>
        <w:t xml:space="preserve">While capability identifier mechanisms enable separation between capability identification and detailed capability information, the handling of identifier reuse across different capability enquiry </w:t>
      </w:r>
      <w:r w:rsidRPr="00A94B6D">
        <w:rPr>
          <w:lang w:val="en-US"/>
        </w:rPr>
        <w:lastRenderedPageBreak/>
        <w:t>contexts has not been explicitly addressed, particularly in scenarios where UE capabilities remain unchanged.</w:t>
      </w:r>
    </w:p>
    <w:p w14:paraId="40C7CBA3" w14:textId="2C3B7E13" w:rsidR="00A94B6D" w:rsidRDefault="00A94B6D" w:rsidP="007F1B82">
      <w:pPr>
        <w:pStyle w:val="Observation"/>
      </w:pPr>
      <w:r w:rsidRPr="00A94B6D">
        <w:rPr>
          <w:lang w:val="en-US"/>
        </w:rPr>
        <w:t>Capability identifier reuse across multiple capability enquiries for the same UE is not explicitly addressed in the current framework.</w:t>
      </w:r>
    </w:p>
    <w:p w14:paraId="42A4E22E" w14:textId="49545309" w:rsidR="002A1668" w:rsidRPr="00A94B6D" w:rsidRDefault="002A1668" w:rsidP="00564016">
      <w:pPr>
        <w:jc w:val="both"/>
      </w:pPr>
      <w:r w:rsidRPr="00A94B6D">
        <w:rPr>
          <w:lang w:val="en-US"/>
        </w:rPr>
        <w:t>RAN2 should study the implications of repeated capability enquiries on capability identifier</w:t>
      </w:r>
      <w:r>
        <w:rPr>
          <w:lang w:val="en-US"/>
        </w:rPr>
        <w:t xml:space="preserve"> m</w:t>
      </w:r>
      <w:r w:rsidRPr="00A94B6D">
        <w:rPr>
          <w:lang w:val="en-US"/>
        </w:rPr>
        <w:t>anagement, including potential approaches to capability identifier reuse, and identify whether coordination with SA2 is needed.</w:t>
      </w:r>
    </w:p>
    <w:p w14:paraId="1503A5E6" w14:textId="18DA754F" w:rsidR="00047358" w:rsidRDefault="00A94B6D" w:rsidP="00564016">
      <w:pPr>
        <w:pStyle w:val="Proposal"/>
      </w:pPr>
      <w:r w:rsidRPr="00A94B6D">
        <w:rPr>
          <w:lang w:val="en-US"/>
        </w:rPr>
        <w:t>RAN2 should study the implications of repeated capability enquiries on capability identifier management, including potential approaches to capability identifier reuse, and identify whether coordination with SA2 is needed.</w:t>
      </w:r>
    </w:p>
    <w:p w14:paraId="40149449" w14:textId="2EE1E934" w:rsidR="006E6B4F" w:rsidRDefault="00047358" w:rsidP="006E6B4F">
      <w:pPr>
        <w:pStyle w:val="Heading2"/>
      </w:pPr>
      <w:r w:rsidRPr="00047358">
        <w:t>UE Capability Information Validity and Lifecycle</w:t>
      </w:r>
    </w:p>
    <w:p w14:paraId="4372A2A6" w14:textId="5C46C637" w:rsidR="00A94B6D" w:rsidRPr="00A94B6D" w:rsidRDefault="00A94B6D" w:rsidP="00564016">
      <w:pPr>
        <w:jc w:val="both"/>
      </w:pPr>
      <w:r w:rsidRPr="00A94B6D">
        <w:t>UE capability information may be retained beyond a UE’s registration lifetime. Following UE deregistration and subsequent re-registration, previously stored UE capability information may no longer accurately reflect the UE’s current capabilities, potentially leading to inconsistencies in capability handling.</w:t>
      </w:r>
    </w:p>
    <w:p w14:paraId="2EEDF05C" w14:textId="662252E9" w:rsidR="00A94B6D" w:rsidRPr="00A94B6D" w:rsidRDefault="00A94B6D" w:rsidP="00564016">
      <w:pPr>
        <w:pStyle w:val="Observation"/>
      </w:pPr>
      <w:r w:rsidRPr="002C37A2">
        <w:t>UE capability information retained beyond deregistration may become outdated</w:t>
      </w:r>
      <w:r w:rsidR="007F1B82">
        <w:t xml:space="preserve"> </w:t>
      </w:r>
      <w:r w:rsidR="007F1B82" w:rsidRPr="002C37A2">
        <w:t>and may not reflect the UE’s current capabilities.</w:t>
      </w:r>
    </w:p>
    <w:p w14:paraId="56E97C04" w14:textId="56243CBF" w:rsidR="00A94B6D" w:rsidRPr="00A94B6D" w:rsidRDefault="00A94B6D" w:rsidP="00564016">
      <w:pPr>
        <w:jc w:val="both"/>
      </w:pPr>
      <w:r w:rsidRPr="00A94B6D">
        <w:rPr>
          <w:lang w:val="en-US"/>
        </w:rPr>
        <w:t>The validity and lifecycle management of UE capability information across deregistration and re-registration events involve policy and coordination aspects that may extend beyond the scope of RAN2.</w:t>
      </w:r>
    </w:p>
    <w:p w14:paraId="54C4B7FB" w14:textId="3673EE97" w:rsidR="00A94B6D" w:rsidRDefault="00A94B6D" w:rsidP="00564016">
      <w:pPr>
        <w:pStyle w:val="Proposal"/>
      </w:pPr>
      <w:r w:rsidRPr="00A94B6D">
        <w:rPr>
          <w:lang w:val="en-US"/>
        </w:rPr>
        <w:t>RAN2 should consider whether coordination with SA2 is needed to study UE capability information validity and lifecycle management across deregistration and re-registration procedures.</w:t>
      </w:r>
    </w:p>
    <w:p w14:paraId="006D0C5D" w14:textId="77777777" w:rsidR="006E6B4F" w:rsidRDefault="006E6B4F" w:rsidP="006E6B4F">
      <w:pPr>
        <w:pStyle w:val="Heading1"/>
        <w:rPr>
          <w:lang w:val="en-US"/>
        </w:rPr>
      </w:pPr>
      <w:r>
        <w:rPr>
          <w:lang w:val="en-US"/>
        </w:rPr>
        <w:t>Conclusion</w:t>
      </w:r>
    </w:p>
    <w:p w14:paraId="727FF751" w14:textId="58549407" w:rsidR="006E6B4F" w:rsidRDefault="002C37A2" w:rsidP="00564016">
      <w:pPr>
        <w:jc w:val="both"/>
      </w:pPr>
      <w:r w:rsidRPr="002C37A2">
        <w:rPr>
          <w:lang w:val="en-US"/>
        </w:rPr>
        <w:t xml:space="preserve">Based on the discussion above, the following observations and proposals summarize the identified UE capability </w:t>
      </w:r>
      <w:r w:rsidR="0095673A" w:rsidRPr="002C37A2">
        <w:rPr>
          <w:lang w:val="en-US"/>
        </w:rPr>
        <w:t>signaling</w:t>
      </w:r>
      <w:r w:rsidRPr="002C37A2">
        <w:rPr>
          <w:lang w:val="en-US"/>
        </w:rPr>
        <w:t xml:space="preserve"> issues and highlight potential study directions, including aspects that may require coordination with other WGs.</w:t>
      </w:r>
    </w:p>
    <w:p w14:paraId="0EEC3BCC" w14:textId="1DD6B66A" w:rsidR="002C37A2" w:rsidRPr="00564016" w:rsidRDefault="002C37A2" w:rsidP="00564016">
      <w:pPr>
        <w:jc w:val="both"/>
        <w:rPr>
          <w:b/>
          <w:bCs/>
        </w:rPr>
      </w:pPr>
      <w:r w:rsidRPr="00564016">
        <w:rPr>
          <w:b/>
          <w:bCs/>
        </w:rPr>
        <w:t>Observation 1:</w:t>
      </w:r>
      <w:r w:rsidRPr="00564016">
        <w:rPr>
          <w:b/>
          <w:bCs/>
        </w:rPr>
        <w:tab/>
        <w:t>Existing UE capability filtering mechanisms may be too coarse to fully prevent reporting of UE capabilities that are not relevant to the serving cell configuration.</w:t>
      </w:r>
    </w:p>
    <w:p w14:paraId="1462F702" w14:textId="7698D04D" w:rsidR="002C37A2" w:rsidRPr="00564016" w:rsidRDefault="002C37A2" w:rsidP="00564016">
      <w:pPr>
        <w:jc w:val="both"/>
        <w:rPr>
          <w:b/>
          <w:bCs/>
        </w:rPr>
      </w:pPr>
      <w:r w:rsidRPr="00564016">
        <w:rPr>
          <w:b/>
          <w:bCs/>
        </w:rPr>
        <w:t>Observation 2:</w:t>
      </w:r>
      <w:r w:rsidRPr="00564016">
        <w:rPr>
          <w:b/>
          <w:bCs/>
        </w:rPr>
        <w:tab/>
        <w:t>Heterogeneous RAN feature configurations across cells may lead to repeated UE capability enquiries for the same UE.</w:t>
      </w:r>
    </w:p>
    <w:p w14:paraId="15F178B6" w14:textId="4CB33CA6" w:rsidR="002C37A2" w:rsidRPr="00564016" w:rsidRDefault="002C37A2" w:rsidP="00564016">
      <w:pPr>
        <w:jc w:val="both"/>
        <w:rPr>
          <w:b/>
          <w:bCs/>
        </w:rPr>
      </w:pPr>
      <w:r w:rsidRPr="00564016">
        <w:rPr>
          <w:b/>
          <w:bCs/>
        </w:rPr>
        <w:t>Observation 3:</w:t>
      </w:r>
      <w:r w:rsidRPr="00564016">
        <w:rPr>
          <w:b/>
          <w:bCs/>
        </w:rPr>
        <w:tab/>
        <w:t>UE capability segmentation optimizes radio transmission but does not address repeated capability enquiries or capability reuse across different network configurations.</w:t>
      </w:r>
    </w:p>
    <w:p w14:paraId="0FF6970A" w14:textId="4E9ABCAF" w:rsidR="002C37A2" w:rsidRPr="00564016" w:rsidRDefault="002C37A2" w:rsidP="00564016">
      <w:pPr>
        <w:jc w:val="both"/>
        <w:rPr>
          <w:b/>
          <w:bCs/>
        </w:rPr>
      </w:pPr>
      <w:r w:rsidRPr="00564016">
        <w:rPr>
          <w:b/>
          <w:bCs/>
        </w:rPr>
        <w:lastRenderedPageBreak/>
        <w:t>Proposal 1:</w:t>
      </w:r>
      <w:r w:rsidRPr="00564016">
        <w:rPr>
          <w:b/>
          <w:bCs/>
        </w:rPr>
        <w:tab/>
        <w:t>RAN2 should study UE capability signalling challenges arising from heterogeneous RAN deployments, including repeated capability enquiries and the effectiveness of capability filtering, and identify aspects that may require coordination with SA2.</w:t>
      </w:r>
    </w:p>
    <w:p w14:paraId="7114F16F" w14:textId="0FC7A173" w:rsidR="002C37A2" w:rsidRPr="00564016" w:rsidRDefault="002C37A2" w:rsidP="00564016">
      <w:pPr>
        <w:jc w:val="both"/>
        <w:rPr>
          <w:b/>
          <w:bCs/>
        </w:rPr>
      </w:pPr>
      <w:r w:rsidRPr="00564016">
        <w:rPr>
          <w:b/>
          <w:bCs/>
          <w:lang w:val="en-US"/>
        </w:rPr>
        <w:t>Observation 4:</w:t>
      </w:r>
      <w:r w:rsidRPr="00564016">
        <w:rPr>
          <w:b/>
          <w:bCs/>
          <w:lang w:val="en-US"/>
        </w:rPr>
        <w:tab/>
        <w:t>Repeated capability enquiries may lead to multiple capability identifiers being associated with the same UE when capability scope differs across requests.</w:t>
      </w:r>
    </w:p>
    <w:p w14:paraId="0C853544" w14:textId="5EDE8513" w:rsidR="002C37A2" w:rsidRPr="00564016" w:rsidRDefault="002C37A2" w:rsidP="00564016">
      <w:pPr>
        <w:jc w:val="both"/>
        <w:rPr>
          <w:b/>
          <w:bCs/>
        </w:rPr>
      </w:pPr>
      <w:r w:rsidRPr="00564016">
        <w:rPr>
          <w:b/>
          <w:bCs/>
        </w:rPr>
        <w:t>Observation 5:</w:t>
      </w:r>
      <w:r w:rsidRPr="00564016">
        <w:rPr>
          <w:b/>
          <w:bCs/>
        </w:rPr>
        <w:tab/>
        <w:t>Capability identifier reuse across multiple capability enquiries for the same UE is not explicitly addressed in the current framework.</w:t>
      </w:r>
    </w:p>
    <w:p w14:paraId="581EA7CF" w14:textId="5FCE8C9C" w:rsidR="002C37A2" w:rsidRPr="00564016" w:rsidRDefault="002C37A2" w:rsidP="00564016">
      <w:pPr>
        <w:jc w:val="both"/>
        <w:rPr>
          <w:b/>
          <w:bCs/>
        </w:rPr>
      </w:pPr>
      <w:r w:rsidRPr="00564016">
        <w:rPr>
          <w:b/>
          <w:bCs/>
        </w:rPr>
        <w:t>Proposal 2:</w:t>
      </w:r>
      <w:r w:rsidRPr="00564016">
        <w:rPr>
          <w:b/>
          <w:bCs/>
        </w:rPr>
        <w:tab/>
        <w:t>RAN2 should study the implications of repeated capability enquiries on capability identifier management, including potential approaches to capability identifier reuse, and identify whether coordination with SA2 is needed.</w:t>
      </w:r>
    </w:p>
    <w:p w14:paraId="7DAF8589" w14:textId="797FA608" w:rsidR="002C37A2" w:rsidRPr="00564016" w:rsidRDefault="002C37A2" w:rsidP="00564016">
      <w:pPr>
        <w:jc w:val="both"/>
        <w:rPr>
          <w:b/>
          <w:bCs/>
        </w:rPr>
      </w:pPr>
      <w:r w:rsidRPr="00564016">
        <w:rPr>
          <w:b/>
          <w:bCs/>
        </w:rPr>
        <w:t>Observation 6:</w:t>
      </w:r>
      <w:r w:rsidRPr="00564016">
        <w:rPr>
          <w:b/>
          <w:bCs/>
        </w:rPr>
        <w:tab/>
        <w:t>UE capability information retained beyond deregistration may become outdated and may not reflect the UE’s current capabilities.</w:t>
      </w:r>
    </w:p>
    <w:p w14:paraId="734FF96A" w14:textId="6AF7D6C7" w:rsidR="00892FD0" w:rsidRPr="006E6B4F" w:rsidRDefault="002C37A2" w:rsidP="00564016">
      <w:pPr>
        <w:jc w:val="both"/>
      </w:pPr>
      <w:r w:rsidRPr="00564016">
        <w:rPr>
          <w:b/>
          <w:bCs/>
        </w:rPr>
        <w:t>Proposal 3:</w:t>
      </w:r>
      <w:r w:rsidRPr="00564016">
        <w:rPr>
          <w:b/>
          <w:bCs/>
        </w:rPr>
        <w:tab/>
        <w:t>RAN2 should consider whether coordination with SA2 is needed to study UE capability information validity and lifecycle management across deregistration and re-registration procedures.</w:t>
      </w:r>
      <w:bookmarkEnd w:id="2"/>
    </w:p>
    <w:sectPr w:rsidR="00892FD0" w:rsidRPr="006E6B4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A95C5" w14:textId="77777777" w:rsidR="008159E7" w:rsidRDefault="008159E7">
      <w:r>
        <w:separator/>
      </w:r>
    </w:p>
  </w:endnote>
  <w:endnote w:type="continuationSeparator" w:id="0">
    <w:p w14:paraId="77027359" w14:textId="77777777" w:rsidR="008159E7" w:rsidRDefault="008159E7">
      <w:r>
        <w:continuationSeparator/>
      </w:r>
    </w:p>
  </w:endnote>
  <w:endnote w:type="continuationNotice" w:id="1">
    <w:p w14:paraId="688C2B0D" w14:textId="77777777" w:rsidR="008159E7" w:rsidRDefault="00815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9EE2A" w14:textId="77777777" w:rsidR="008159E7" w:rsidRDefault="008159E7">
      <w:r>
        <w:separator/>
      </w:r>
    </w:p>
  </w:footnote>
  <w:footnote w:type="continuationSeparator" w:id="0">
    <w:p w14:paraId="55646360" w14:textId="77777777" w:rsidR="008159E7" w:rsidRDefault="008159E7">
      <w:r>
        <w:continuationSeparator/>
      </w:r>
    </w:p>
  </w:footnote>
  <w:footnote w:type="continuationNotice" w:id="1">
    <w:p w14:paraId="04D8056A" w14:textId="77777777" w:rsidR="008159E7" w:rsidRDefault="008159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7EC6013A"/>
    <w:lvl w:ilvl="0" w:tplc="4F4A63A6">
      <w:start w:val="1"/>
      <w:numFmt w:val="decimal"/>
      <w:pStyle w:val="Proposal"/>
      <w:lvlText w:val="Proposal %1:"/>
      <w:lvlJc w:val="left"/>
      <w:pPr>
        <w:ind w:left="1440" w:hanging="360"/>
      </w:pPr>
      <w:rPr>
        <w:rFonts w:hint="default"/>
      </w:rPr>
    </w:lvl>
    <w:lvl w:ilvl="1" w:tplc="04090019" w:tentative="1">
      <w:start w:val="1"/>
      <w:numFmt w:val="lowerLetter"/>
      <w:lvlText w:val="%2."/>
      <w:lvlJc w:val="left"/>
      <w:pPr>
        <w:tabs>
          <w:tab w:val="num" w:pos="1527"/>
        </w:tabs>
        <w:ind w:left="1527" w:hanging="360"/>
      </w:pPr>
    </w:lvl>
    <w:lvl w:ilvl="2" w:tplc="0409001B" w:tentative="1">
      <w:start w:val="1"/>
      <w:numFmt w:val="lowerRoman"/>
      <w:lvlText w:val="%3."/>
      <w:lvlJc w:val="right"/>
      <w:pPr>
        <w:tabs>
          <w:tab w:val="num" w:pos="2247"/>
        </w:tabs>
        <w:ind w:left="2247" w:hanging="180"/>
      </w:pPr>
    </w:lvl>
    <w:lvl w:ilvl="3" w:tplc="0409000F" w:tentative="1">
      <w:start w:val="1"/>
      <w:numFmt w:val="decimal"/>
      <w:lvlText w:val="%4."/>
      <w:lvlJc w:val="left"/>
      <w:pPr>
        <w:tabs>
          <w:tab w:val="num" w:pos="2967"/>
        </w:tabs>
        <w:ind w:left="2967" w:hanging="360"/>
      </w:pPr>
    </w:lvl>
    <w:lvl w:ilvl="4" w:tplc="04090019" w:tentative="1">
      <w:start w:val="1"/>
      <w:numFmt w:val="lowerLetter"/>
      <w:lvlText w:val="%5."/>
      <w:lvlJc w:val="left"/>
      <w:pPr>
        <w:tabs>
          <w:tab w:val="num" w:pos="3687"/>
        </w:tabs>
        <w:ind w:left="3687" w:hanging="360"/>
      </w:pPr>
    </w:lvl>
    <w:lvl w:ilvl="5" w:tplc="0409001B" w:tentative="1">
      <w:start w:val="1"/>
      <w:numFmt w:val="lowerRoman"/>
      <w:lvlText w:val="%6."/>
      <w:lvlJc w:val="right"/>
      <w:pPr>
        <w:tabs>
          <w:tab w:val="num" w:pos="4407"/>
        </w:tabs>
        <w:ind w:left="4407" w:hanging="180"/>
      </w:pPr>
    </w:lvl>
    <w:lvl w:ilvl="6" w:tplc="0409000F" w:tentative="1">
      <w:start w:val="1"/>
      <w:numFmt w:val="decimal"/>
      <w:lvlText w:val="%7."/>
      <w:lvlJc w:val="left"/>
      <w:pPr>
        <w:tabs>
          <w:tab w:val="num" w:pos="5127"/>
        </w:tabs>
        <w:ind w:left="5127" w:hanging="360"/>
      </w:pPr>
    </w:lvl>
    <w:lvl w:ilvl="7" w:tplc="04090019" w:tentative="1">
      <w:start w:val="1"/>
      <w:numFmt w:val="lowerLetter"/>
      <w:lvlText w:val="%8."/>
      <w:lvlJc w:val="left"/>
      <w:pPr>
        <w:tabs>
          <w:tab w:val="num" w:pos="5847"/>
        </w:tabs>
        <w:ind w:left="5847" w:hanging="360"/>
      </w:pPr>
    </w:lvl>
    <w:lvl w:ilvl="8" w:tplc="0409001B" w:tentative="1">
      <w:start w:val="1"/>
      <w:numFmt w:val="lowerRoman"/>
      <w:lvlText w:val="%9."/>
      <w:lvlJc w:val="right"/>
      <w:pPr>
        <w:tabs>
          <w:tab w:val="num" w:pos="6567"/>
        </w:tabs>
        <w:ind w:left="6567"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0466825">
    <w:abstractNumId w:val="4"/>
  </w:num>
  <w:num w:numId="2" w16cid:durableId="1132091203">
    <w:abstractNumId w:val="8"/>
  </w:num>
  <w:num w:numId="3" w16cid:durableId="1770851834">
    <w:abstractNumId w:val="0"/>
  </w:num>
  <w:num w:numId="4" w16cid:durableId="906307418">
    <w:abstractNumId w:val="7"/>
  </w:num>
  <w:num w:numId="5" w16cid:durableId="1754275651">
    <w:abstractNumId w:val="2"/>
  </w:num>
  <w:num w:numId="6" w16cid:durableId="2040277859">
    <w:abstractNumId w:val="1"/>
  </w:num>
  <w:num w:numId="7" w16cid:durableId="22480431">
    <w:abstractNumId w:val="9"/>
  </w:num>
  <w:num w:numId="8" w16cid:durableId="632448743">
    <w:abstractNumId w:val="5"/>
  </w:num>
  <w:num w:numId="9" w16cid:durableId="1589772393">
    <w:abstractNumId w:val="10"/>
  </w:num>
  <w:num w:numId="10" w16cid:durableId="793593742">
    <w:abstractNumId w:val="5"/>
  </w:num>
  <w:num w:numId="11" w16cid:durableId="1751073130">
    <w:abstractNumId w:val="9"/>
  </w:num>
  <w:num w:numId="12" w16cid:durableId="806433090">
    <w:abstractNumId w:val="5"/>
  </w:num>
  <w:num w:numId="13" w16cid:durableId="1733891139">
    <w:abstractNumId w:val="6"/>
  </w:num>
  <w:num w:numId="14" w16cid:durableId="1811628465">
    <w:abstractNumId w:val="11"/>
  </w:num>
  <w:num w:numId="15" w16cid:durableId="180437777">
    <w:abstractNumId w:val="3"/>
  </w:num>
  <w:num w:numId="16" w16cid:durableId="61494790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358"/>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24A"/>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75E"/>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E7CAB"/>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516"/>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FF4"/>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1668"/>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37A2"/>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77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A74"/>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1C49"/>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67D"/>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016"/>
    <w:rsid w:val="0056415C"/>
    <w:rsid w:val="005649BF"/>
    <w:rsid w:val="005650ED"/>
    <w:rsid w:val="00565869"/>
    <w:rsid w:val="00565A81"/>
    <w:rsid w:val="00566DDE"/>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866"/>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0D1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4EE"/>
    <w:rsid w:val="006369A9"/>
    <w:rsid w:val="00637080"/>
    <w:rsid w:val="006373CD"/>
    <w:rsid w:val="00637E7B"/>
    <w:rsid w:val="00640D2C"/>
    <w:rsid w:val="00641283"/>
    <w:rsid w:val="006413CF"/>
    <w:rsid w:val="00641413"/>
    <w:rsid w:val="00641465"/>
    <w:rsid w:val="0064165D"/>
    <w:rsid w:val="00642D04"/>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2A3"/>
    <w:rsid w:val="00662520"/>
    <w:rsid w:val="00662543"/>
    <w:rsid w:val="006626D0"/>
    <w:rsid w:val="006628E9"/>
    <w:rsid w:val="00662B03"/>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4F"/>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6BFD"/>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82"/>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59E7"/>
    <w:rsid w:val="00815B7B"/>
    <w:rsid w:val="00815FB6"/>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3A"/>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31B"/>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94A"/>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253"/>
    <w:rsid w:val="00A8686A"/>
    <w:rsid w:val="00A86EA7"/>
    <w:rsid w:val="00A9084D"/>
    <w:rsid w:val="00A91244"/>
    <w:rsid w:val="00A91774"/>
    <w:rsid w:val="00A91C7F"/>
    <w:rsid w:val="00A92066"/>
    <w:rsid w:val="00A9240E"/>
    <w:rsid w:val="00A92776"/>
    <w:rsid w:val="00A93181"/>
    <w:rsid w:val="00A938E6"/>
    <w:rsid w:val="00A93CCF"/>
    <w:rsid w:val="00A94B6D"/>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C81"/>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078"/>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2FD"/>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11F6"/>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943"/>
    <w:rsid w:val="00CB6FF9"/>
    <w:rsid w:val="00CB71F8"/>
    <w:rsid w:val="00CC180A"/>
    <w:rsid w:val="00CC228F"/>
    <w:rsid w:val="00CC26DB"/>
    <w:rsid w:val="00CC2DBA"/>
    <w:rsid w:val="00CC300C"/>
    <w:rsid w:val="00CC3252"/>
    <w:rsid w:val="00CC35AE"/>
    <w:rsid w:val="00CC3DAA"/>
    <w:rsid w:val="00CC4C2C"/>
    <w:rsid w:val="00CC5057"/>
    <w:rsid w:val="00CC6B2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1515"/>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6432"/>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1CBD"/>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3F74"/>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774CD"/>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1BD"/>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D10408C-68BA-4DC6-9FA3-C07FBF5C4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F74"/>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E3F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3F7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7F1B82"/>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trong">
    <w:name w:val="Strong"/>
    <w:basedOn w:val="DefaultParagraphFont"/>
    <w:uiPriority w:val="22"/>
    <w:qFormat/>
    <w:rsid w:val="000C775E"/>
    <w:rPr>
      <w:b/>
      <w:bCs/>
    </w:rPr>
  </w:style>
  <w:style w:type="paragraph" w:customStyle="1" w:styleId="Agreement">
    <w:name w:val="Agreement"/>
    <w:basedOn w:val="Normal"/>
    <w:next w:val="Normal"/>
    <w:uiPriority w:val="99"/>
    <w:qFormat/>
    <w:rsid w:val="00160516"/>
    <w:pPr>
      <w:numPr>
        <w:numId w:val="16"/>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3722-2D30-435C-A60F-0D723AE0BE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390</TotalTime>
  <Pages>4</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34</cp:revision>
  <dcterms:created xsi:type="dcterms:W3CDTF">2025-09-17T18:06:00Z</dcterms:created>
  <dcterms:modified xsi:type="dcterms:W3CDTF">2026-01-29T23:32:00Z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